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8F" w:rsidRPr="00B54BEE" w:rsidRDefault="005A2FBC">
      <w:pPr>
        <w:rPr>
          <w:b/>
        </w:rPr>
      </w:pPr>
      <w:bookmarkStart w:id="0" w:name="_GoBack"/>
      <w:r w:rsidRPr="00B54BEE">
        <w:rPr>
          <w:b/>
        </w:rPr>
        <w:t xml:space="preserve">Pozmeňovací návrh k bodu programu č. 13 </w:t>
      </w:r>
    </w:p>
    <w:bookmarkEnd w:id="0"/>
    <w:p w:rsidR="005A2FBC" w:rsidRDefault="005A2FBC" w:rsidP="005A2FBC">
      <w:pPr>
        <w:tabs>
          <w:tab w:val="left" w:pos="142"/>
        </w:tabs>
        <w:ind w:right="170" w:firstLine="11"/>
        <w:rPr>
          <w:bCs/>
          <w:szCs w:val="24"/>
        </w:rPr>
      </w:pPr>
      <w:r w:rsidRPr="005A2FBC">
        <w:rPr>
          <w:bCs/>
          <w:szCs w:val="24"/>
        </w:rPr>
        <w:t>Návrh Všeobecne záväzného nariadenia mesta Levice č. 197 o dočasnom parkovaní motorových vozidiel na vymedzenom území miestnych ciest mesta Levice</w:t>
      </w:r>
    </w:p>
    <w:p w:rsidR="005A2FBC" w:rsidRDefault="005A2FBC" w:rsidP="005A2FBC">
      <w:pPr>
        <w:tabs>
          <w:tab w:val="left" w:pos="142"/>
        </w:tabs>
        <w:ind w:right="170" w:firstLine="11"/>
        <w:rPr>
          <w:bCs/>
          <w:szCs w:val="24"/>
        </w:rPr>
      </w:pPr>
    </w:p>
    <w:p w:rsidR="005A2FBC" w:rsidRDefault="005A2FBC" w:rsidP="005A2FBC">
      <w:pPr>
        <w:tabs>
          <w:tab w:val="left" w:pos="142"/>
        </w:tabs>
        <w:ind w:right="170" w:firstLine="11"/>
        <w:rPr>
          <w:bCs/>
          <w:szCs w:val="24"/>
        </w:rPr>
      </w:pPr>
      <w:r>
        <w:rPr>
          <w:bCs/>
          <w:szCs w:val="24"/>
        </w:rPr>
        <w:t xml:space="preserve">V §1, bod 2 Vymedzenie základných pojmov dopĺňam písmeno j, z textom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>j) bytová jednotka je obytná miestnosť, alebo súbor obytných miestnosti s príslušenstvom usporiadaný do funkčného celku s vlastným uzavretím, určený na trvalé bývanie4, na účely tohto VZN sa pod pojmom byt rozumie aj rodinný dom. Pri rodinnom dome s viac bytovými jednotkami sa za byt považuje každá bytová jednotka samostatne. Bytom sa rozumie aj bytová jednotka nachádzajúca sa v ostatnej budove na bývanie, ktorou sa rozumie zariadenie pre seniorov v zriaďovateľskej pôsobnosti Mesta Levice.</w:t>
      </w:r>
    </w:p>
    <w:p w:rsidR="005A2FBC" w:rsidRDefault="005A2FBC" w:rsidP="005A2FBC">
      <w:pPr>
        <w:tabs>
          <w:tab w:val="left" w:pos="142"/>
        </w:tabs>
        <w:ind w:right="170" w:firstLine="11"/>
        <w:rPr>
          <w:bCs/>
          <w:szCs w:val="24"/>
        </w:rPr>
      </w:pPr>
    </w:p>
    <w:p w:rsidR="005A2FBC" w:rsidRDefault="005A2FBC" w:rsidP="005A2FBC">
      <w:pPr>
        <w:tabs>
          <w:tab w:val="left" w:pos="142"/>
        </w:tabs>
        <w:ind w:right="170" w:firstLine="11"/>
        <w:rPr>
          <w:bCs/>
          <w:szCs w:val="24"/>
        </w:rPr>
      </w:pPr>
      <w:r>
        <w:rPr>
          <w:bCs/>
          <w:szCs w:val="24"/>
        </w:rPr>
        <w:t xml:space="preserve">V § 7 dopĺňam odstavec 3 z textom </w:t>
      </w:r>
    </w:p>
    <w:p w:rsid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 xml:space="preserve">3) Od úhrady za dočasné parkovanie motorových vozidiel sú oslobodené vozidlá poslancov </w:t>
      </w:r>
      <w:proofErr w:type="spellStart"/>
      <w:r w:rsidRPr="005A2FBC">
        <w:rPr>
          <w:b/>
          <w:bCs/>
          <w:szCs w:val="24"/>
        </w:rPr>
        <w:t>MsZ</w:t>
      </w:r>
      <w:proofErr w:type="spellEnd"/>
      <w:r w:rsidRPr="005A2FBC">
        <w:rPr>
          <w:b/>
          <w:bCs/>
          <w:szCs w:val="24"/>
        </w:rPr>
        <w:t xml:space="preserve"> a členov komisií </w:t>
      </w:r>
      <w:proofErr w:type="spellStart"/>
      <w:r w:rsidRPr="005A2FBC">
        <w:rPr>
          <w:b/>
          <w:bCs/>
          <w:szCs w:val="24"/>
        </w:rPr>
        <w:t>MsZ</w:t>
      </w:r>
      <w:proofErr w:type="spellEnd"/>
      <w:r w:rsidRPr="005A2FBC">
        <w:rPr>
          <w:b/>
          <w:bCs/>
          <w:szCs w:val="24"/>
        </w:rPr>
        <w:t xml:space="preserve"> počas zasadnutí </w:t>
      </w:r>
      <w:proofErr w:type="spellStart"/>
      <w:r w:rsidRPr="005A2FBC">
        <w:rPr>
          <w:b/>
          <w:bCs/>
          <w:szCs w:val="24"/>
        </w:rPr>
        <w:t>MsZ</w:t>
      </w:r>
      <w:proofErr w:type="spellEnd"/>
      <w:r w:rsidRPr="005A2FBC">
        <w:rPr>
          <w:b/>
          <w:bCs/>
          <w:szCs w:val="24"/>
        </w:rPr>
        <w:t xml:space="preserve">, </w:t>
      </w:r>
      <w:proofErr w:type="spellStart"/>
      <w:r w:rsidRPr="005A2FBC">
        <w:rPr>
          <w:b/>
          <w:bCs/>
          <w:szCs w:val="24"/>
        </w:rPr>
        <w:t>MsR</w:t>
      </w:r>
      <w:proofErr w:type="spellEnd"/>
      <w:r w:rsidRPr="005A2FBC">
        <w:rPr>
          <w:b/>
          <w:bCs/>
          <w:szCs w:val="24"/>
        </w:rPr>
        <w:t xml:space="preserve"> a komisií </w:t>
      </w:r>
      <w:proofErr w:type="spellStart"/>
      <w:r w:rsidRPr="005A2FBC">
        <w:rPr>
          <w:b/>
          <w:bCs/>
          <w:szCs w:val="24"/>
        </w:rPr>
        <w:t>MsZ</w:t>
      </w:r>
      <w:proofErr w:type="spellEnd"/>
      <w:r w:rsidRPr="005A2FBC">
        <w:rPr>
          <w:b/>
          <w:bCs/>
          <w:szCs w:val="24"/>
        </w:rPr>
        <w:t xml:space="preserve"> na Námestí hrdinov v Leviciach.</w:t>
      </w:r>
    </w:p>
    <w:p w:rsid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</w:p>
    <w:p w:rsidR="005A2FBC" w:rsidRDefault="005A2FBC" w:rsidP="005A2FBC">
      <w:pPr>
        <w:tabs>
          <w:tab w:val="left" w:pos="142"/>
        </w:tabs>
        <w:ind w:right="170" w:firstLine="11"/>
        <w:rPr>
          <w:bCs/>
          <w:szCs w:val="24"/>
        </w:rPr>
      </w:pPr>
      <w:r w:rsidRPr="005A2FBC">
        <w:rPr>
          <w:bCs/>
          <w:szCs w:val="24"/>
        </w:rPr>
        <w:t>V§</w:t>
      </w:r>
      <w:r>
        <w:rPr>
          <w:bCs/>
          <w:szCs w:val="24"/>
        </w:rPr>
        <w:t xml:space="preserve"> 8, </w:t>
      </w:r>
      <w:r w:rsidRPr="005A2FBC">
        <w:rPr>
          <w:bCs/>
          <w:szCs w:val="24"/>
        </w:rPr>
        <w:t>Parkovacie karty</w:t>
      </w:r>
    </w:p>
    <w:p w:rsidR="005A2FBC" w:rsidRDefault="005A2FBC" w:rsidP="005A2FBC">
      <w:pPr>
        <w:tabs>
          <w:tab w:val="left" w:pos="142"/>
        </w:tabs>
        <w:ind w:right="170" w:firstLine="11"/>
        <w:rPr>
          <w:bCs/>
          <w:szCs w:val="24"/>
        </w:rPr>
      </w:pPr>
      <w:r>
        <w:rPr>
          <w:bCs/>
          <w:szCs w:val="24"/>
        </w:rPr>
        <w:t xml:space="preserve">v Zóne C dopĺňam text </w:t>
      </w:r>
    </w:p>
    <w:p w:rsid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>
        <w:rPr>
          <w:bCs/>
          <w:szCs w:val="24"/>
        </w:rPr>
        <w:t xml:space="preserve">- </w:t>
      </w:r>
      <w:r w:rsidRPr="005A2FBC">
        <w:rPr>
          <w:b/>
          <w:bCs/>
          <w:szCs w:val="24"/>
        </w:rPr>
        <w:t>Neprenosná návštevnícka karta typu RN je návštevnícka karta určená na opakované parkovanie návštev obyvateľov s trvalým pobytom na adresách zaradených do príslušných zón rezidentného parkovania. Je vydaná na konkrétne evidenčné číslo vozidla alebo na bytovú jednotku (v prípade, že rezident nie je vlastníkom vozidla) a dobu 365 dní.</w:t>
      </w:r>
    </w:p>
    <w:p w:rsid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</w:p>
    <w:p w:rsidR="005A2FBC" w:rsidRDefault="005A2FBC" w:rsidP="005A2FBC">
      <w:pPr>
        <w:tabs>
          <w:tab w:val="left" w:pos="142"/>
        </w:tabs>
        <w:ind w:right="170" w:firstLine="11"/>
        <w:rPr>
          <w:bCs/>
          <w:szCs w:val="24"/>
        </w:rPr>
      </w:pPr>
      <w:r>
        <w:rPr>
          <w:bCs/>
          <w:szCs w:val="24"/>
        </w:rPr>
        <w:t xml:space="preserve">Dopĺňam § 10 z textom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>Návštevnícka parkovacia karta RN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 xml:space="preserve">1. Parkovacia karta RN počas doby jej platnosti umožňuje prostredníctvom na to určenej mobilnej/webovej aplikácie dočasné parkovanie akýchkoľvek vozidiel v príslušnom pásme, sumárne v rozsahu: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 xml:space="preserve">a) 150 hodín / byt,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 xml:space="preserve">b) 250 hodín / byt, ak pre danú bytovú jednotku nie je vydaná žiadna iná parkovacia karta,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lastRenderedPageBreak/>
        <w:t xml:space="preserve">c) 500 hodín / byt, v prípade ak držiteľom RN je osoba s ťažkým zdravotným postihnutím, ktorej je poskytovaná osobná asistencia podľa osobitného predpisu (ďalej aj len „ŤZP“), a ktorá je odkázaná na pomoc inej fyzickej osoby podľa osobitného predpisu alebo je takouto osobou maloleté dieťa držiteľa RN bývajúce v spoločnej domácnosti s držiteľom, alebo je takouto osobou maloleté dieťa zverené do osobnej starostlivosti na základe rozhodnutia súdu bývajúce v spoločnej domácnosti s držiteľom.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>2. Návštevnícka parkovacia karta RN sa priraďuje k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>a) EČV motorového vozidla rezidenta,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 xml:space="preserve">b) k bytovej jednotke v prípade, že rezident nie je vlastníkom motorového vozidla.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>Žiadateľom môže byť majiteľ motorového vozidla alebo bytovej jednotky zaregistrovaný v mobilnej alebo webovej aplikácii. Na jedno motorové vozidlo alebo jednu bytovú jednotku môže byť vydaná maximálne jedna RN.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 xml:space="preserve">3. Držiteľ postupne čerpá kredit pridelených voľných minút na EČV zadané v mobilnej aplikácii. Pre využitie oprávnenia vyplývajúceho z RN je potrebné bezodkladne po zaparkovaní zaregistrovať evidenčné číslo motorového vozidla do informačného systému prevádzkovateľa.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>4. Parkovacia karta platí iba v tej zóne, v ktorej sa nachádza bytová jednotka, na ktorú bola vydaná.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 xml:space="preserve">5. V prípade, že si žiadateľ požiada o vydanie R1 na bytovú jednotku počas platnosti vydanej RN podľa ods.1 písm. b) tohto ustanovenia, znižuje sa kredit návštevníckych hodín na vydanej RN danej bytovej jednotky o 100 hodín. V prípade, že počas doby platnosti RN s alokovaným časovým kreditom 150 hodín dôjde k zrušeniu R1 pre daný byt, zvyšný časový kredit na vydanej RN bude navýšený o 100 hodín.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>6. RN s príslušným počtom predplatených hodín podľa odst.1 má platnosť 365 dní. Na jednu bytovú jednotku je možné vystaviť v priebehu 365 dní iba jednu RN. Výnimkou je iba prípad, kedy bytová jednotka v priebehu platnosti RN zmenila vlastníka. Zmenu vlastníka preukazuje žiadateľ rozhodnutím okresného úradu, katastrálneho odboru, o povolení vkladu.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 xml:space="preserve">7. Ak je žiadateľom o vydanie RN osoba podľa odseku 1, písmeno c) žiadateľ k žiadosti o vydanie PK doloží aj: a) preukaz fyzickej osoby s ťažkým zdravotným postihnutím (ďalej aj ako „ŤZP“)18 a zároveň b) v prípade osoby s ŤZP odkázanej na osobnú asistenciu, právoplatné rozhodnutie o priznaní peňažného príspevku na osobnú asistenciu19, alebo c) v prípade osoby s ŤZP odkázanej na opatrovanie, právoplatné rozhodnutie o priznaní peňažného príspevku na opatrovanie20, alebo d) v prípade osoby s ŤZP, ktorej je poskytovaná domáca opatrovateľská služba, zmluva o poskytovaní domácej opatrovateľskej služby s verejným alebo neverejným poskytovateľom21.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lastRenderedPageBreak/>
        <w:t xml:space="preserve">8. Platnosť RN podľa odseku 1 písmeno c) zaniká v prípade ukončenia poskytovania osobnej asistencie, opatrovania, zdravotnej starostlivosti, alebo domácej opatrovateľskej služby osobe podľa predchádzajúcich odsekov. Držiteľ parkovacej karty je povinný bezodkladne takúto skutočnosť oznámiť mestu Levice. </w:t>
      </w:r>
    </w:p>
    <w:p w:rsid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/>
          <w:bCs/>
          <w:szCs w:val="24"/>
        </w:rPr>
        <w:t>9. Ak držiteľ RN nemá záujem pred skončením platnosti parkovacej karty ďalej využívať, držiteľ karty nemá nárok na vrátenie zaplatenej úhrady, resp. jej alikvotnej časti.</w:t>
      </w:r>
    </w:p>
    <w:p w:rsid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</w:p>
    <w:p w:rsid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  <w:r w:rsidRPr="005A2FBC">
        <w:rPr>
          <w:bCs/>
          <w:szCs w:val="24"/>
        </w:rPr>
        <w:t>Ostatné paragrafy sa prečíslujú</w:t>
      </w:r>
      <w:r>
        <w:rPr>
          <w:b/>
          <w:bCs/>
          <w:szCs w:val="24"/>
        </w:rPr>
        <w:t xml:space="preserve">. </w:t>
      </w:r>
    </w:p>
    <w:p w:rsidR="005A2FBC" w:rsidRDefault="005A2FBC" w:rsidP="005A2FBC">
      <w:pPr>
        <w:tabs>
          <w:tab w:val="left" w:pos="142"/>
        </w:tabs>
        <w:ind w:right="170" w:firstLine="11"/>
        <w:rPr>
          <w:b/>
          <w:bCs/>
          <w:szCs w:val="24"/>
        </w:rPr>
      </w:pP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Cs/>
          <w:szCs w:val="24"/>
        </w:rPr>
      </w:pPr>
      <w:r w:rsidRPr="005A2FBC">
        <w:rPr>
          <w:bCs/>
          <w:szCs w:val="24"/>
        </w:rPr>
        <w:t xml:space="preserve">Predkladá Miloš Zaujec poslanec </w:t>
      </w:r>
      <w:proofErr w:type="spellStart"/>
      <w:r w:rsidRPr="005A2FBC">
        <w:rPr>
          <w:bCs/>
          <w:szCs w:val="24"/>
        </w:rPr>
        <w:t>MsZ</w:t>
      </w:r>
      <w:proofErr w:type="spellEnd"/>
      <w:r w:rsidRPr="005A2FBC">
        <w:rPr>
          <w:bCs/>
          <w:szCs w:val="24"/>
        </w:rPr>
        <w:t xml:space="preserve"> Levice </w:t>
      </w:r>
    </w:p>
    <w:p w:rsidR="005A2FBC" w:rsidRPr="005A2FBC" w:rsidRDefault="005A2FBC" w:rsidP="005A2FBC">
      <w:pPr>
        <w:tabs>
          <w:tab w:val="left" w:pos="142"/>
        </w:tabs>
        <w:ind w:right="170" w:firstLine="11"/>
        <w:rPr>
          <w:bCs/>
          <w:szCs w:val="24"/>
        </w:rPr>
      </w:pPr>
    </w:p>
    <w:p w:rsidR="005A2FBC" w:rsidRDefault="005A2FBC" w:rsidP="005A2FBC"/>
    <w:sectPr w:rsidR="005A2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BC"/>
    <w:rsid w:val="0047248F"/>
    <w:rsid w:val="005A2FBC"/>
    <w:rsid w:val="00B5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AA52-795F-43AD-8BFA-25D0E3A6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5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4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Zaujec Miloš</dc:creator>
  <cp:keywords/>
  <dc:description/>
  <cp:lastModifiedBy>Zaujec Miloš</cp:lastModifiedBy>
  <cp:revision>2</cp:revision>
  <cp:lastPrinted>2025-12-10T10:02:00Z</cp:lastPrinted>
  <dcterms:created xsi:type="dcterms:W3CDTF">2025-12-09T11:55:00Z</dcterms:created>
  <dcterms:modified xsi:type="dcterms:W3CDTF">2025-12-10T10:05:00Z</dcterms:modified>
</cp:coreProperties>
</file>